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DC" w:rsidRPr="00272CDC" w:rsidRDefault="00272CDC" w:rsidP="00272CDC">
      <w:pPr>
        <w:spacing w:before="100" w:beforeAutospacing="1" w:after="100" w:afterAutospacing="1" w:line="300" w:lineRule="atLeast"/>
        <w:outlineLvl w:val="0"/>
        <w:rPr>
          <w:rFonts w:ascii="Verdana" w:eastAsia="Times New Roman" w:hAnsi="Verdana" w:cs="Times New Roman"/>
          <w:b/>
          <w:bCs/>
          <w:color w:val="244FC2"/>
          <w:kern w:val="36"/>
          <w:sz w:val="26"/>
          <w:szCs w:val="26"/>
        </w:rPr>
      </w:pPr>
      <w:r w:rsidRPr="00272CDC">
        <w:rPr>
          <w:rFonts w:ascii="Verdana" w:eastAsia="Times New Roman" w:hAnsi="Verdana" w:cs="Times New Roman"/>
          <w:b/>
          <w:bCs/>
          <w:color w:val="244FC2"/>
          <w:kern w:val="36"/>
          <w:sz w:val="26"/>
          <w:szCs w:val="26"/>
        </w:rPr>
        <w:t>Highlights of Union Budget 2011-12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Service tax widened to cover hotel accommodation above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1,000 per day, A/C restaurants serving liquor, some category of hospitals, diagnostic tests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A new revised income tax return form '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Sugam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' to be introduced for small tax papers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Net revenue loss on account of taxes and duties will be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200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Service tax to result in a revenue gain of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4,000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No excise duty on equipment for UMPPs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Export duty on iron ore pellets withdrawn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20% ad valorem export duty on iron ore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To replace excise with ad valorem duties for cement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Ship-owners allowed duty-free spare parts import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Government intends to spend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2.14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as budgetary support for the infrastructure sector in 2011-12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Propose to raise service tax on air travel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Excise and customs duty proposals to result in the net gain of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7,300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Export duty rates on iron ore unified and kept at 20 per cent ad valorem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Basic customs duty on agricultural machinery reduced to 4.5 per cent from 5 per cent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Basic customs duty on raw silk reduced from 30 to 5 per cent.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Nominal one per cent central excise duty on 130 items entering the tax net; Basic food and fuel and precious stones, gold and silver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jewellery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will be exempted: FM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Import duty on gypsum and coal from 5% to 2.5%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Solar lanterns customs duty reduced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Mobiles, homeopathic medicines, steel, LED, Diapers -- cheaper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LED lights to get cheaper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Hybrid, electrical vehicles to get cheaper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No new tax exemption limit for women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Direct tax sops to result in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11,500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net revenue loss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Investment-linked deductions for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fertilisers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and developers of affordable housing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Low withholding tax of 5% for notified infra funds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Foreign dividend tax rate cut to 15% for Indian companies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Total plan expenditure will go up 100% in nominal terms in the next year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Service tax unchanged at 10%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Extension of investment on long-term infrastructure bonds by one more year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Minimum alternate tax raised from 18% to 18.5% of book profits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20,000 exemption for investment in infra debt funds for another year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Maintain standard rate of excise duty at 10 pct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Threshold income tax limit raised from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1.6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to 1.8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Financial Sector Legislative Reforms Commission, to be headed by former Supreme Court judge B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Srikrishna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, to complete its work in 24 months.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Propose to levy MAT on developers of SEZs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New category for 80 yrs and above, limit is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5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MAT increased to 18.5 %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>In FY12 gross tax receipts at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9.32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: FM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Relaxation in exit age for National Pension scheme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Anganwadi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workers' salary up from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1500 to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3,000/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mnth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; helpers to get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1500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State innovations council to be set up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Scholarship for needy SC/ST students in class 9 and class 10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54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each to AMU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Centres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Budget allocation for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Defence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sector at more than 1.64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trln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rupees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Allocation of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52057cr for education sector, increase of 24%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Health sector outlay at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26760cr, increase of 20%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Expect 10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numbers to be generated per day from 1st Oct 2011 under UID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Propose 300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to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modernise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stamp and registration in states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9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compensation to be given to men of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Defence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and Central paramilitary forces for permanent disability and discharged from service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Budget allocation of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150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for Jammu for implementation of projects identified by taskforce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8000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assigned for J&amp;K for development projects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Funds of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25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and 30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for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Naxal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affected areas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Some 20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Adhaar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numbers given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To speed up justice, propose a fund of RS 1000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to build judicial infrastructure and develop project ethos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58000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allocation for Bharat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Nirman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schemes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Increased outlay on social sector outlay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10 existing double taxation avoidance treaties revised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5-fold strategy on black money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15 mega food parks to be set up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Jodhpur to be included for handicraft sector development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Delhi metro phase 3 to be taken up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Mortgage risk guarantee fund to be created for economically weaker sections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Financial assistance to ongoing metro projects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3000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to NABARD for more credit flow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Increase in target credit flow to farmers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States must review APMC Act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Banks have been asked to increase lending to farmers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40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tonne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storage capacity by FY12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Infrastructure status to cold storage chains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24 new cold storage projects sanctioned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Private investment in agro processing to be increased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Discussions on to further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liberalise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FDI policy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1% interest subvention for home loans up to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15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100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equity funds for micro finance companies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Housing loan limit raised to 25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lakh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for priority sector lending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Bill to allow RBI to grant more banking licenses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FII investment in corporate bonds hiked to 40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bn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USD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lastRenderedPageBreak/>
        <w:t>RBI guidelines for banking licenses by year-end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Propose to form Women self help group development fund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Economic growth rate expected at 8.75% to 9.25% in FY12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Government to introduce GST bill amendments in this session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Union Finance Minister aims for fiscal deficit of 3% by Financial Year 2014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Will move to direct tax subsidy for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fertiliser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and kerosene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Considering new fertilizer policy for urea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Industrial growth seen at 8.1 percent, agriculture at 5.4 percent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Financial Year 2012 disinvestment target is</w:t>
      </w:r>
      <w:r w:rsidRPr="00272CDC">
        <w:rPr>
          <w:rFonts w:ascii="Verdana" w:eastAsia="Times New Roman" w:hAnsi="Verdana" w:cs="Times New Roman"/>
          <w:color w:val="000000"/>
          <w:sz w:val="17"/>
        </w:rPr>
        <w:t> </w:t>
      </w:r>
      <w:r w:rsidRPr="00272CDC">
        <w:rPr>
          <w:rFonts w:ascii="WebRupee" w:eastAsia="Times New Roman" w:hAnsi="WebRupee" w:cs="Times New Roman"/>
          <w:b/>
          <w:bCs/>
          <w:color w:val="000000"/>
          <w:sz w:val="18"/>
        </w:rPr>
        <w:t>Rs.</w:t>
      </w: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40,000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crore</w:t>
      </w:r>
      <w:proofErr w:type="spellEnd"/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Direct transfer of kerosene, LPG subsidy to BPL people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Showing the road to a simpler future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Food inflation down, but still a matter of concern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Rollout of DTC to be effective from April 1, 2002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Finance Minister expects current account deficit to come down next year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Shri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Pranab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Mukherjee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expects RBI measures to moderate inflation</w:t>
      </w:r>
    </w:p>
    <w:p w:rsidR="00272CDC" w:rsidRPr="00272CDC" w:rsidRDefault="00272CDC" w:rsidP="00272CDC">
      <w:pPr>
        <w:numPr>
          <w:ilvl w:val="0"/>
          <w:numId w:val="1"/>
        </w:numPr>
        <w:spacing w:after="75" w:line="210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Union Finance Minister Shri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Pranab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proofErr w:type="spellStart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>Mukherjee</w:t>
      </w:r>
      <w:proofErr w:type="spellEnd"/>
      <w:r w:rsidRPr="00272CDC">
        <w:rPr>
          <w:rFonts w:ascii="Verdana" w:eastAsia="Times New Roman" w:hAnsi="Verdana" w:cs="Times New Roman"/>
          <w:color w:val="000000"/>
          <w:sz w:val="17"/>
          <w:szCs w:val="17"/>
        </w:rPr>
        <w:t xml:space="preserve"> begins Budget speech in Parliament</w:t>
      </w:r>
    </w:p>
    <w:p w:rsidR="00BE1729" w:rsidRDefault="00BE1729"/>
    <w:p w:rsidR="00272CDC" w:rsidRDefault="00272CDC"/>
    <w:p w:rsidR="00272CDC" w:rsidRPr="00272CDC" w:rsidRDefault="00272CDC" w:rsidP="00272CDC">
      <w:pPr>
        <w:spacing w:after="0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b/>
          <w:bCs/>
          <w:color w:val="004B8B"/>
          <w:sz w:val="23"/>
        </w:rPr>
        <w:t>Economic Survey Highlights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The Economic Survey for the current year 2011-12 is to study the economic performance and understand the prospects for next year.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Growth rate of 8.6 % in 2011-12 in Indian Economy.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Agricultural sector registers a growth rate of 5.4 % in 2011-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12 .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Inflation stands approximately at 1.5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%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gross fiscal deficit drops to 4.8 % of the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GDP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The industrial output growth is set to be at 8.6% for the year 2011-12.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Economic growth to be </w:t>
      </w:r>
      <w:proofErr w:type="spell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on</w:t>
      </w:r>
      <w:proofErr w:type="spellEnd"/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 of the fastest in next two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years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The growth registered for manufacturing sector is 9.1 % for the year 2011-12.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survey suggests a new Green revolution to tackle food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prices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Expectation of introducing the latest technology and diverting higher investment for agricultural sector.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UPA government studies new regulation that will give more emphasis to capital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market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national forest land bank is to improve its infrastructure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projects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>Indian government aims to build close ties with G-20 countries to increase the inflow of foreign capital.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export industry registered a growth of 29.5% during April and December of 2010 and Import industry at the time stated 19 %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growth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gap in Trade industry minimized to $ 82.01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billion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Saving rate increased to 33.7 % of GDP and investment rate registered at 36.5 of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GDP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food grain production is estimated at 232.10 million </w:t>
      </w:r>
      <w:proofErr w:type="spellStart"/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tonnes</w:t>
      </w:r>
      <w:proofErr w:type="spellEnd"/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Reserves of </w:t>
      </w:r>
      <w:proofErr w:type="spell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Fores</w:t>
      </w:r>
      <w:proofErr w:type="spellEnd"/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 reaches to $ 297.30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billion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lastRenderedPageBreak/>
        <w:t xml:space="preserve">The telecommunication sector it prominently given more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importance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The Survey speaks of Policies that will give support to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legal ,</w:t>
      </w:r>
      <w:proofErr w:type="gramEnd"/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 accounting , education , tourism , financial sector and other services .</w:t>
      </w:r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To tackle unemployment new financial schemes will be introduced and monitored to give maximum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benefit .</w:t>
      </w:r>
      <w:proofErr w:type="gramEnd"/>
    </w:p>
    <w:p w:rsidR="00272CDC" w:rsidRPr="00272CDC" w:rsidRDefault="00272CDC" w:rsidP="00272CDC">
      <w:pPr>
        <w:numPr>
          <w:ilvl w:val="0"/>
          <w:numId w:val="2"/>
        </w:numPr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72CDC">
        <w:rPr>
          <w:rFonts w:ascii="Arial" w:eastAsia="Times New Roman" w:hAnsi="Arial" w:cs="Arial"/>
          <w:color w:val="000000"/>
          <w:sz w:val="18"/>
          <w:szCs w:val="18"/>
        </w:rPr>
        <w:t xml:space="preserve">Goods and Services taxation will also be </w:t>
      </w:r>
      <w:proofErr w:type="gramStart"/>
      <w:r w:rsidRPr="00272CDC">
        <w:rPr>
          <w:rFonts w:ascii="Arial" w:eastAsia="Times New Roman" w:hAnsi="Arial" w:cs="Arial"/>
          <w:color w:val="000000"/>
          <w:sz w:val="18"/>
          <w:szCs w:val="18"/>
        </w:rPr>
        <w:t>revised .</w:t>
      </w:r>
      <w:proofErr w:type="gramEnd"/>
    </w:p>
    <w:p w:rsidR="00272CDC" w:rsidRDefault="00272CDC"/>
    <w:sectPr w:rsidR="00272CDC" w:rsidSect="00BE1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ebRupe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F7606"/>
    <w:multiLevelType w:val="multilevel"/>
    <w:tmpl w:val="31F61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3D2C54"/>
    <w:multiLevelType w:val="multilevel"/>
    <w:tmpl w:val="A2AA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2CDC"/>
    <w:rsid w:val="00272CDC"/>
    <w:rsid w:val="00BE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729"/>
  </w:style>
  <w:style w:type="paragraph" w:styleId="Heading1">
    <w:name w:val="heading 1"/>
    <w:basedOn w:val="Normal"/>
    <w:link w:val="Heading1Char"/>
    <w:uiPriority w:val="9"/>
    <w:qFormat/>
    <w:rsid w:val="00272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272CDC"/>
  </w:style>
  <w:style w:type="character" w:customStyle="1" w:styleId="webrupee">
    <w:name w:val="webrupee"/>
    <w:basedOn w:val="DefaultParagraphFont"/>
    <w:rsid w:val="00272CDC"/>
  </w:style>
  <w:style w:type="character" w:customStyle="1" w:styleId="apple-style-span">
    <w:name w:val="apple-style-span"/>
    <w:basedOn w:val="DefaultParagraphFont"/>
    <w:rsid w:val="00272C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1</cp:revision>
  <dcterms:created xsi:type="dcterms:W3CDTF">2011-02-28T11:19:00Z</dcterms:created>
  <dcterms:modified xsi:type="dcterms:W3CDTF">2011-02-28T11:20:00Z</dcterms:modified>
</cp:coreProperties>
</file>